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62" w:rsidRDefault="00872004" w:rsidP="00872004">
      <w:pPr>
        <w:shd w:val="clear" w:color="auto" w:fill="C00000"/>
        <w:rPr>
          <w:rFonts w:cs="TTE15ED650t00"/>
          <w:b/>
          <w:sz w:val="28"/>
          <w:szCs w:val="28"/>
        </w:rPr>
      </w:pPr>
      <w:r>
        <w:rPr>
          <w:rFonts w:cs="TTE15ED650t00"/>
          <w:b/>
          <w:sz w:val="28"/>
          <w:szCs w:val="28"/>
        </w:rPr>
        <w:t xml:space="preserve">SCHEDA : </w:t>
      </w:r>
    </w:p>
    <w:p w:rsidR="002D3D62" w:rsidRPr="00496149" w:rsidRDefault="002D3D62" w:rsidP="002D3D62">
      <w:pPr>
        <w:rPr>
          <w:b/>
          <w:sz w:val="28"/>
          <w:szCs w:val="28"/>
        </w:rPr>
      </w:pPr>
      <w:r w:rsidRPr="00496149">
        <w:rPr>
          <w:rFonts w:cs="TTE15ED650t00"/>
          <w:b/>
          <w:sz w:val="28"/>
          <w:szCs w:val="28"/>
        </w:rPr>
        <w:t xml:space="preserve">ATTREZZATURA: </w:t>
      </w:r>
      <w:r>
        <w:rPr>
          <w:rFonts w:cs="TTE15ED650t00"/>
          <w:b/>
          <w:sz w:val="28"/>
          <w:szCs w:val="28"/>
        </w:rPr>
        <w:t>u</w:t>
      </w:r>
      <w:r w:rsidRPr="00496149">
        <w:rPr>
          <w:rFonts w:cs="TTE15ED650t00"/>
          <w:b/>
          <w:sz w:val="28"/>
          <w:szCs w:val="28"/>
        </w:rPr>
        <w:t>tensili elettrici portatili</w:t>
      </w:r>
    </w:p>
    <w:p w:rsidR="002D3D62" w:rsidRDefault="002D3D62" w:rsidP="002D3D62">
      <w:pPr>
        <w:pStyle w:val="Paragrafoelenco"/>
        <w:ind w:left="502"/>
      </w:pPr>
    </w:p>
    <w:p w:rsidR="002D3D62" w:rsidRDefault="002D3D62" w:rsidP="002D3D62">
      <w:pPr>
        <w:pStyle w:val="Paragrafoelenco"/>
        <w:ind w:left="502"/>
      </w:pPr>
      <w:r>
        <w:rPr>
          <w:noProof/>
          <w:lang w:eastAsia="it-IT"/>
        </w:rPr>
        <w:drawing>
          <wp:inline distT="0" distB="0" distL="0" distR="0">
            <wp:extent cx="2222919" cy="1613132"/>
            <wp:effectExtent l="19050" t="0" r="5931" b="0"/>
            <wp:docPr id="2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1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62" w:rsidRPr="00DA7BBF" w:rsidRDefault="002D3D62" w:rsidP="002D3D62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4"/>
          <w:szCs w:val="24"/>
        </w:rPr>
      </w:pPr>
      <w:r w:rsidRPr="00DA7BBF">
        <w:rPr>
          <w:rFonts w:cs="TTE1008968t00"/>
          <w:b/>
          <w:sz w:val="24"/>
          <w:szCs w:val="24"/>
        </w:rPr>
        <w:t>VALUTAZIONE E CLASSIFICAZIONE DEI RISCHI</w:t>
      </w:r>
    </w:p>
    <w:p w:rsidR="002D3D62" w:rsidRDefault="002D3D62" w:rsidP="002D3D62">
      <w:pPr>
        <w:autoSpaceDE w:val="0"/>
        <w:autoSpaceDN w:val="0"/>
        <w:adjustRightInd w:val="0"/>
        <w:spacing w:after="0" w:line="240" w:lineRule="auto"/>
        <w:rPr>
          <w:rFonts w:ascii="TTE1008968t00" w:hAnsi="TTE1008968t00" w:cs="TTE1008968t00"/>
          <w:sz w:val="19"/>
          <w:szCs w:val="19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2D3D62" w:rsidTr="001C5267">
        <w:tc>
          <w:tcPr>
            <w:tcW w:w="2444" w:type="dxa"/>
            <w:shd w:val="clear" w:color="auto" w:fill="FFC000"/>
          </w:tcPr>
          <w:p w:rsidR="002D3D62" w:rsidRPr="00DA7BBF" w:rsidRDefault="002D3D62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  <w:r w:rsidRPr="00DA7BBF">
              <w:rPr>
                <w:rFonts w:cs="TTE1008968t00"/>
                <w:b/>
              </w:rPr>
              <w:t>Descrizione</w:t>
            </w:r>
          </w:p>
        </w:tc>
        <w:tc>
          <w:tcPr>
            <w:tcW w:w="2444" w:type="dxa"/>
            <w:shd w:val="clear" w:color="auto" w:fill="FFC000"/>
          </w:tcPr>
          <w:p w:rsidR="002D3D62" w:rsidRPr="00DA7BBF" w:rsidRDefault="002D3D62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  <w:r w:rsidRPr="00DA7BBF">
              <w:rPr>
                <w:rFonts w:cs="TTE1008968t00"/>
                <w:b/>
              </w:rPr>
              <w:t>Liv. Probabilità</w:t>
            </w:r>
          </w:p>
        </w:tc>
        <w:tc>
          <w:tcPr>
            <w:tcW w:w="2445" w:type="dxa"/>
            <w:shd w:val="clear" w:color="auto" w:fill="FFC000"/>
          </w:tcPr>
          <w:p w:rsidR="002D3D62" w:rsidRPr="00DA7BBF" w:rsidRDefault="002D3D62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  <w:r w:rsidRPr="00DA7BBF">
              <w:rPr>
                <w:rFonts w:cs="TTE1008968t00"/>
                <w:b/>
              </w:rPr>
              <w:t>Entità danno</w:t>
            </w:r>
          </w:p>
        </w:tc>
        <w:tc>
          <w:tcPr>
            <w:tcW w:w="2445" w:type="dxa"/>
            <w:shd w:val="clear" w:color="auto" w:fill="FFC000"/>
          </w:tcPr>
          <w:p w:rsidR="002D3D62" w:rsidRPr="00DA7BBF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DA7BBF">
              <w:rPr>
                <w:rFonts w:cs="TTE1008968t00"/>
                <w:b/>
              </w:rPr>
              <w:t>Classe</w:t>
            </w:r>
          </w:p>
          <w:p w:rsidR="002D3D62" w:rsidRPr="00DA7BBF" w:rsidRDefault="002D3D62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</w:p>
        </w:tc>
      </w:tr>
      <w:tr w:rsidR="002D3D62" w:rsidTr="001C5267">
        <w:tc>
          <w:tcPr>
            <w:tcW w:w="2444" w:type="dxa"/>
            <w:shd w:val="clear" w:color="auto" w:fill="FFFFFF" w:themeFill="background1"/>
          </w:tcPr>
          <w:p w:rsidR="002D3D62" w:rsidRPr="00496149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496149">
              <w:rPr>
                <w:rFonts w:cs="TTE1C25C08t00"/>
                <w:sz w:val="19"/>
                <w:szCs w:val="19"/>
              </w:rPr>
              <w:t>Contatto con l’utensile in movimento</w:t>
            </w:r>
          </w:p>
        </w:tc>
        <w:tc>
          <w:tcPr>
            <w:tcW w:w="2444" w:type="dxa"/>
            <w:shd w:val="clear" w:color="auto" w:fill="FFFFFF" w:themeFill="background1"/>
          </w:tcPr>
          <w:p w:rsidR="002D3D62" w:rsidRPr="00496149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496149">
              <w:rPr>
                <w:rFonts w:cs="TTE1C25C08t00"/>
              </w:rPr>
              <w:t>Probabile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Pr="00496149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496149">
              <w:rPr>
                <w:rFonts w:cs="TTE1C25C08t00"/>
              </w:rPr>
              <w:t>Grave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Pr="00496149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496149">
              <w:rPr>
                <w:rFonts w:cs="TTE1008968t00"/>
                <w:b/>
              </w:rPr>
              <w:t>Elevato</w:t>
            </w:r>
          </w:p>
        </w:tc>
      </w:tr>
      <w:tr w:rsidR="002D3D62" w:rsidTr="001C5267">
        <w:tc>
          <w:tcPr>
            <w:tcW w:w="2444" w:type="dxa"/>
            <w:shd w:val="clear" w:color="auto" w:fill="FFFFFF" w:themeFill="background1"/>
          </w:tcPr>
          <w:p w:rsidR="002D3D62" w:rsidRPr="00496149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496149">
              <w:rPr>
                <w:rFonts w:cs="TTE1C25C08t00"/>
                <w:sz w:val="19"/>
                <w:szCs w:val="19"/>
              </w:rPr>
              <w:t>Elettrocuzione</w:t>
            </w:r>
          </w:p>
        </w:tc>
        <w:tc>
          <w:tcPr>
            <w:tcW w:w="2444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FD0912">
              <w:rPr>
                <w:rFonts w:cs="TTE1C25C08t00"/>
              </w:rPr>
              <w:t>Probabile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FD0912">
              <w:rPr>
                <w:rFonts w:cs="TTE1C25C08t00"/>
              </w:rPr>
              <w:t>Grave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496149">
              <w:rPr>
                <w:rFonts w:cs="TTE1008968t00"/>
                <w:b/>
              </w:rPr>
              <w:t>Elevato</w:t>
            </w:r>
          </w:p>
          <w:p w:rsidR="002D3D62" w:rsidRPr="00496149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</w:p>
        </w:tc>
      </w:tr>
      <w:tr w:rsidR="002D3D62" w:rsidTr="001C5267">
        <w:tc>
          <w:tcPr>
            <w:tcW w:w="2444" w:type="dxa"/>
            <w:shd w:val="clear" w:color="auto" w:fill="FFFFFF" w:themeFill="background1"/>
          </w:tcPr>
          <w:p w:rsidR="002D3D62" w:rsidRPr="00496149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96149">
              <w:rPr>
                <w:rFonts w:cs="TTE1C25C08t00"/>
                <w:sz w:val="19"/>
                <w:szCs w:val="19"/>
              </w:rPr>
              <w:t>Proiezione di frammenti e schegge</w:t>
            </w:r>
          </w:p>
        </w:tc>
        <w:tc>
          <w:tcPr>
            <w:tcW w:w="2444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FD0912">
              <w:rPr>
                <w:rFonts w:cs="TTE1C25C08t00"/>
              </w:rPr>
              <w:t>Probabile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FD0912">
              <w:rPr>
                <w:rFonts w:cs="TTE1C25C08t00"/>
              </w:rPr>
              <w:t xml:space="preserve">Modesto 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FD0912">
              <w:rPr>
                <w:rFonts w:cs="TTE1008968t00"/>
                <w:b/>
              </w:rPr>
              <w:t>Notevole</w:t>
            </w:r>
          </w:p>
        </w:tc>
      </w:tr>
      <w:tr w:rsidR="002D3D62" w:rsidTr="001C5267">
        <w:tc>
          <w:tcPr>
            <w:tcW w:w="2444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FD0912">
              <w:rPr>
                <w:rFonts w:cs="TTE1C25C08t00"/>
                <w:sz w:val="19"/>
                <w:szCs w:val="19"/>
              </w:rPr>
              <w:t>Inalazione di polveri</w:t>
            </w:r>
          </w:p>
        </w:tc>
        <w:tc>
          <w:tcPr>
            <w:tcW w:w="2444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>
              <w:rPr>
                <w:rFonts w:cs="TTE1C25C08t00"/>
              </w:rPr>
              <w:t>Possibile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>
              <w:rPr>
                <w:rFonts w:cs="TTE1C25C08t00"/>
              </w:rPr>
              <w:t>Modesto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>
              <w:rPr>
                <w:rFonts w:cs="TTE1008968t00"/>
                <w:b/>
              </w:rPr>
              <w:t>Accettabile</w:t>
            </w:r>
          </w:p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</w:p>
        </w:tc>
      </w:tr>
      <w:tr w:rsidR="002D3D62" w:rsidTr="001C5267">
        <w:tc>
          <w:tcPr>
            <w:tcW w:w="2444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FD0912">
              <w:rPr>
                <w:rFonts w:cs="TTE1C25C08t00"/>
                <w:sz w:val="19"/>
                <w:szCs w:val="19"/>
              </w:rPr>
              <w:t>Rumore</w:t>
            </w:r>
          </w:p>
        </w:tc>
        <w:tc>
          <w:tcPr>
            <w:tcW w:w="2444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>
              <w:rPr>
                <w:rFonts w:cs="TTE1C25C08t00"/>
              </w:rPr>
              <w:t>Possibile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>
              <w:rPr>
                <w:rFonts w:cs="TTE1C25C08t00"/>
              </w:rPr>
              <w:t>Modesto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>
              <w:rPr>
                <w:rFonts w:cs="TTE1008968t00"/>
                <w:b/>
              </w:rPr>
              <w:t>Accettabile</w:t>
            </w:r>
          </w:p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</w:p>
        </w:tc>
      </w:tr>
      <w:tr w:rsidR="002D3D62" w:rsidTr="001C5267">
        <w:tc>
          <w:tcPr>
            <w:tcW w:w="2444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FD0912">
              <w:rPr>
                <w:rFonts w:cs="TTE1C25C08t00"/>
                <w:sz w:val="19"/>
                <w:szCs w:val="19"/>
              </w:rPr>
              <w:t>Vibrazioni meccaniche</w:t>
            </w:r>
          </w:p>
        </w:tc>
        <w:tc>
          <w:tcPr>
            <w:tcW w:w="2444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>
              <w:rPr>
                <w:rFonts w:cs="TTE1C25C08t00"/>
              </w:rPr>
              <w:t>Possibile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>
              <w:rPr>
                <w:rFonts w:cs="TTE1C25C08t00"/>
              </w:rPr>
              <w:t>Modesto</w:t>
            </w:r>
          </w:p>
        </w:tc>
        <w:tc>
          <w:tcPr>
            <w:tcW w:w="2445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>
              <w:rPr>
                <w:rFonts w:cs="TTE1008968t00"/>
                <w:b/>
              </w:rPr>
              <w:t>Accettabile</w:t>
            </w:r>
          </w:p>
          <w:p w:rsidR="002D3D62" w:rsidRPr="00FD091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</w:p>
        </w:tc>
      </w:tr>
    </w:tbl>
    <w:p w:rsidR="002D3D62" w:rsidRDefault="002D3D62" w:rsidP="002D3D62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8"/>
          <w:szCs w:val="28"/>
        </w:rPr>
      </w:pPr>
    </w:p>
    <w:p w:rsidR="002D3D62" w:rsidRDefault="002D3D62" w:rsidP="002D3D62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8"/>
          <w:szCs w:val="28"/>
        </w:rPr>
      </w:pPr>
    </w:p>
    <w:p w:rsidR="002D3D62" w:rsidRPr="001B31AA" w:rsidRDefault="002D3D62" w:rsidP="002D3D62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4"/>
          <w:szCs w:val="24"/>
        </w:rPr>
      </w:pPr>
      <w:r w:rsidRPr="001B31AA">
        <w:rPr>
          <w:rFonts w:cs="TTE1008968t00"/>
          <w:b/>
          <w:sz w:val="24"/>
          <w:szCs w:val="24"/>
        </w:rPr>
        <w:t>INTERVENTI/DISPOSIZIONI/PROCEDURE PER RIDURRE I RISCHI</w:t>
      </w:r>
    </w:p>
    <w:p w:rsidR="002D3D62" w:rsidRPr="006E01E7" w:rsidRDefault="002D3D62" w:rsidP="002D3D62">
      <w:pPr>
        <w:autoSpaceDE w:val="0"/>
        <w:autoSpaceDN w:val="0"/>
        <w:adjustRightInd w:val="0"/>
        <w:spacing w:after="0"/>
        <w:rPr>
          <w:rFonts w:cs="TTE1C25C08t00"/>
        </w:rPr>
      </w:pPr>
      <w:r w:rsidRPr="006E01E7">
        <w:rPr>
          <w:rFonts w:cs="TTE1C25C08t00"/>
        </w:rPr>
        <w:t>A seguito della valutazione dei rischi sono riportati, in maniera non esaustiva, gli</w:t>
      </w:r>
      <w:r>
        <w:rPr>
          <w:rFonts w:cs="TTE1C25C08t00"/>
        </w:rPr>
        <w:t xml:space="preserve"> </w:t>
      </w:r>
      <w:r w:rsidRPr="006E01E7">
        <w:rPr>
          <w:rFonts w:cs="TTE1C25C08t00"/>
        </w:rPr>
        <w:t>interventi/disposizioni/</w:t>
      </w:r>
      <w:r>
        <w:rPr>
          <w:rFonts w:cs="TTE1C25C08t00"/>
        </w:rPr>
        <w:t xml:space="preserve">  </w:t>
      </w:r>
      <w:r w:rsidRPr="006E01E7">
        <w:rPr>
          <w:rFonts w:cs="TTE1C25C08t00"/>
        </w:rPr>
        <w:t>procedure volte a salvaguardare la sicurezza e la salute dei lavoratori: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Se si utilizzano utensili elettrici sui piani di lavoro prestare attenzione a non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danneggiarne la guaina: è opportuno far passare i cavi al di sotto del piano di lavoro e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legarli ai montanti con spago e non con filo di ferro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Verificare che l'utensile sia a doppio isolamento e a bassa tensione ( Allegato VI punto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6 del D.lgs. n.81/08 )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Verificare l'integrità delle protezioni e del cavo di alimentazione</w:t>
      </w:r>
      <w:r>
        <w:rPr>
          <w:rFonts w:cs="TTE1C25C08t00"/>
        </w:rPr>
        <w:t>,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Impugnare saldamente l'utensile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Eseguire il lavoro in posizione stabile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Non intralciare i passaggi con il cavo di alimentazione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Non manomettere le protezioni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Non interrompere l'alimentazione elettrica durante le pause di lavoro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Verificare l'integrità del cavo e della spina di alimentazione</w:t>
      </w:r>
      <w:r>
        <w:rPr>
          <w:rFonts w:cs="TTE1C25C08t00"/>
        </w:rPr>
        <w:t>: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Staccare il collegamento elettrico dell'utensile a fine lavoro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lastRenderedPageBreak/>
        <w:t>Segnalare al diretto superiore ogni e qualsiasi anomalia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Per i lavori all’aperto, è vietato l’uso di utensili a tensione superiore a 220 Volta verso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terra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Nei lavori in luoghi bagnati o molto umidi, e nei lavori a contatto od entro grandi masse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metalliche, è vietato l’uso di utensili elettrici portatili a tensione superiore a 50 Volta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verso terra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Se l’alimentazione degli utensili è fornita da una rete a bassa tensione attraverso un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trasformatore, questo deve avere avvolgimenti, primario e secondario, separati ed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isolati tra loro, e deve funzionare col punto mediano dell’avvolgimento secondario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collegato a terra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Gli utensili elettrici portatili alimentati a tensione superiore a 25 Volt verso terra se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alternata, ed a 50 Volt verso terra se continua, devono avere l’involucro metallico</w:t>
      </w:r>
      <w:r>
        <w:rPr>
          <w:rFonts w:cs="TTE1C25C08t00"/>
        </w:rPr>
        <w:t>;</w:t>
      </w:r>
      <w:r w:rsidRPr="00FD0912">
        <w:rPr>
          <w:rFonts w:cs="TTE1C25C08t00"/>
        </w:rPr>
        <w:t>collegato a terra ( Alllegato V parte II punto 5.16 del D.lgs. n.81/08 )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L’attacco del conduttore di terra deve essere realizzato con spinotto ed alveolo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supplementari facenti parte della presa di corrente o con altro idoneo sistema di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collegamento</w:t>
      </w:r>
      <w:r>
        <w:rPr>
          <w:rFonts w:cs="TTE1C25C08t00"/>
        </w:rPr>
        <w:t>;</w:t>
      </w:r>
    </w:p>
    <w:p w:rsidR="002D3D62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Gli utensili elettrici portatili devono avere un isolamento supplementare di sicurezza fra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le parti interne in tensione e l’involucro metallico esterno ( allegato V parte II punto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5.16 del d.lgs. n.81/08 )</w:t>
      </w:r>
      <w:r>
        <w:rPr>
          <w:rFonts w:cs="TTE1C25C08t00"/>
        </w:rPr>
        <w:t>;</w:t>
      </w:r>
    </w:p>
    <w:p w:rsidR="002D3D62" w:rsidRPr="004A0D45" w:rsidRDefault="002D3D62" w:rsidP="002D3D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D0912">
        <w:rPr>
          <w:rFonts w:cs="TTE1C25C08t00"/>
        </w:rPr>
        <w:t>Gli utensili elettrici portatili devono essere muniti di un interruttore incorporato nella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incastellatura, che consenta di eseguire con facilità e sicurezza la messa in moto e</w:t>
      </w:r>
      <w:r>
        <w:rPr>
          <w:rFonts w:cs="TTE1C25C08t00"/>
        </w:rPr>
        <w:t xml:space="preserve"> </w:t>
      </w:r>
      <w:r w:rsidRPr="00FD0912">
        <w:rPr>
          <w:rFonts w:cs="TTE1C25C08t00"/>
        </w:rPr>
        <w:t>l’arresto</w:t>
      </w:r>
    </w:p>
    <w:p w:rsidR="002D3D62" w:rsidRDefault="002D3D62" w:rsidP="002D3D62">
      <w:pPr>
        <w:autoSpaceDE w:val="0"/>
        <w:autoSpaceDN w:val="0"/>
        <w:adjustRightInd w:val="0"/>
        <w:spacing w:after="0"/>
        <w:ind w:left="142"/>
        <w:rPr>
          <w:rFonts w:cs="TTE1008968t00"/>
          <w:b/>
          <w:sz w:val="28"/>
          <w:szCs w:val="28"/>
        </w:rPr>
      </w:pPr>
    </w:p>
    <w:p w:rsidR="002D3D62" w:rsidRPr="00496149" w:rsidRDefault="002D3D62" w:rsidP="002D3D62">
      <w:pPr>
        <w:autoSpaceDE w:val="0"/>
        <w:autoSpaceDN w:val="0"/>
        <w:adjustRightInd w:val="0"/>
        <w:spacing w:after="0"/>
        <w:ind w:left="142"/>
        <w:rPr>
          <w:rFonts w:cs="TTE1008968t00"/>
          <w:b/>
          <w:sz w:val="28"/>
          <w:szCs w:val="28"/>
        </w:rPr>
      </w:pPr>
      <w:r w:rsidRPr="00496149">
        <w:rPr>
          <w:rFonts w:cs="TTE1008968t00"/>
          <w:b/>
          <w:sz w:val="28"/>
          <w:szCs w:val="28"/>
        </w:rPr>
        <w:t>DPI</w:t>
      </w:r>
    </w:p>
    <w:p w:rsidR="002D3D62" w:rsidRDefault="002D3D62" w:rsidP="002D3D62">
      <w:p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In funzione dei rischi evidenziati saranno utilizzati obbligatoriamente i seguenti DPI, di cui èriportata la descrizione ed i riferimenti normativi:</w:t>
      </w:r>
    </w:p>
    <w:p w:rsidR="002D3D62" w:rsidRDefault="002D3D62" w:rsidP="002D3D62">
      <w:pPr>
        <w:autoSpaceDE w:val="0"/>
        <w:autoSpaceDN w:val="0"/>
        <w:adjustRightInd w:val="0"/>
        <w:spacing w:after="0"/>
        <w:rPr>
          <w:rFonts w:cs="TTE1C25C08t00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31"/>
        <w:gridCol w:w="13"/>
        <w:gridCol w:w="2535"/>
        <w:gridCol w:w="2440"/>
        <w:gridCol w:w="60"/>
        <w:gridCol w:w="2375"/>
      </w:tblGrid>
      <w:tr w:rsidR="002D3D62" w:rsidTr="001C5267">
        <w:tc>
          <w:tcPr>
            <w:tcW w:w="2444" w:type="dxa"/>
            <w:gridSpan w:val="2"/>
            <w:shd w:val="clear" w:color="auto" w:fill="FFC000"/>
          </w:tcPr>
          <w:p w:rsidR="002D3D62" w:rsidRPr="00146149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b/>
                <w:sz w:val="24"/>
                <w:szCs w:val="24"/>
              </w:rPr>
            </w:pPr>
            <w:r>
              <w:rPr>
                <w:rFonts w:cs="TTE1C25C08t00"/>
                <w:b/>
                <w:sz w:val="24"/>
                <w:szCs w:val="24"/>
              </w:rPr>
              <w:t xml:space="preserve">        </w:t>
            </w:r>
            <w:r w:rsidRPr="00146149">
              <w:rPr>
                <w:rFonts w:cs="TTE1C25C08t00"/>
                <w:b/>
                <w:sz w:val="24"/>
                <w:szCs w:val="24"/>
              </w:rPr>
              <w:t xml:space="preserve">RISCHI </w:t>
            </w:r>
            <w:r>
              <w:rPr>
                <w:rFonts w:cs="TTE1C25C08t00"/>
                <w:b/>
                <w:sz w:val="24"/>
                <w:szCs w:val="24"/>
              </w:rPr>
              <w:t xml:space="preserve">                         </w:t>
            </w:r>
            <w:r w:rsidRPr="00146149">
              <w:rPr>
                <w:rFonts w:cs="TTE1C25C08t00"/>
                <w:b/>
                <w:sz w:val="24"/>
                <w:szCs w:val="24"/>
              </w:rPr>
              <w:t>EVIDENZIATI</w:t>
            </w:r>
          </w:p>
        </w:tc>
        <w:tc>
          <w:tcPr>
            <w:tcW w:w="2535" w:type="dxa"/>
            <w:shd w:val="clear" w:color="auto" w:fill="FFC000"/>
          </w:tcPr>
          <w:p w:rsidR="002D3D62" w:rsidRPr="00146149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  <w:sz w:val="24"/>
                <w:szCs w:val="24"/>
              </w:rPr>
            </w:pPr>
            <w:r w:rsidRPr="00146149">
              <w:rPr>
                <w:rFonts w:cs="TTE1C25C08t00"/>
                <w:b/>
                <w:sz w:val="24"/>
                <w:szCs w:val="24"/>
              </w:rPr>
              <w:t>DPI</w:t>
            </w:r>
          </w:p>
        </w:tc>
        <w:tc>
          <w:tcPr>
            <w:tcW w:w="2500" w:type="dxa"/>
            <w:gridSpan w:val="2"/>
            <w:shd w:val="clear" w:color="auto" w:fill="FFC000"/>
          </w:tcPr>
          <w:p w:rsidR="002D3D62" w:rsidRPr="00146149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  <w:sz w:val="24"/>
                <w:szCs w:val="24"/>
              </w:rPr>
            </w:pPr>
            <w:r w:rsidRPr="00146149">
              <w:rPr>
                <w:rFonts w:cs="TTE1C25C08t00"/>
                <w:b/>
                <w:sz w:val="24"/>
                <w:szCs w:val="24"/>
              </w:rPr>
              <w:t>DESCRIZIONE</w:t>
            </w:r>
          </w:p>
        </w:tc>
        <w:tc>
          <w:tcPr>
            <w:tcW w:w="2375" w:type="dxa"/>
            <w:shd w:val="clear" w:color="auto" w:fill="FFC000"/>
          </w:tcPr>
          <w:p w:rsidR="002D3D62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  <w:sz w:val="24"/>
                <w:szCs w:val="24"/>
              </w:rPr>
            </w:pPr>
            <w:r w:rsidRPr="00146149">
              <w:rPr>
                <w:rFonts w:cs="TTE1C25C08t00"/>
                <w:b/>
                <w:sz w:val="24"/>
                <w:szCs w:val="24"/>
              </w:rPr>
              <w:t>NOTE</w:t>
            </w:r>
          </w:p>
          <w:p w:rsidR="002D3D62" w:rsidRPr="00146149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  <w:sz w:val="24"/>
                <w:szCs w:val="24"/>
              </w:rPr>
            </w:pPr>
          </w:p>
        </w:tc>
      </w:tr>
      <w:tr w:rsidR="002D3D62" w:rsidTr="001C5267">
        <w:tblPrEx>
          <w:shd w:val="clear" w:color="auto" w:fill="FFFFFF" w:themeFill="background1"/>
        </w:tblPrEx>
        <w:tc>
          <w:tcPr>
            <w:tcW w:w="2431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20"/>
                <w:szCs w:val="20"/>
              </w:rPr>
            </w:pPr>
          </w:p>
          <w:p w:rsidR="002D3D62" w:rsidRPr="003B606C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20"/>
                <w:szCs w:val="20"/>
              </w:rPr>
            </w:pPr>
            <w:r w:rsidRPr="003B606C">
              <w:rPr>
                <w:rFonts w:cs="TTE1C25C08t00"/>
                <w:sz w:val="20"/>
                <w:szCs w:val="20"/>
              </w:rPr>
              <w:t>Contatto con</w:t>
            </w:r>
          </w:p>
          <w:p w:rsidR="002D3D62" w:rsidRPr="003B606C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3B606C">
              <w:rPr>
                <w:rFonts w:cs="TTE1C25C08t00"/>
                <w:sz w:val="20"/>
                <w:szCs w:val="20"/>
              </w:rPr>
              <w:t>materiale di risulta</w:t>
            </w:r>
          </w:p>
        </w:tc>
        <w:tc>
          <w:tcPr>
            <w:tcW w:w="2548" w:type="dxa"/>
            <w:gridSpan w:val="2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  <w:r w:rsidRPr="003B606C">
              <w:rPr>
                <w:rFonts w:cs="TTE1C25C08t00"/>
                <w:b/>
              </w:rPr>
              <w:t>Tuta di protezione</w:t>
            </w:r>
          </w:p>
          <w:p w:rsidR="002D3D62" w:rsidRPr="003B606C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</w:p>
          <w:tbl>
            <w:tblPr>
              <w:tblW w:w="0" w:type="auto"/>
              <w:tblInd w:w="127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798"/>
            </w:tblGrid>
            <w:tr w:rsidR="002D3D62" w:rsidTr="001C5267">
              <w:trPr>
                <w:trHeight w:val="985"/>
              </w:trPr>
              <w:tc>
                <w:tcPr>
                  <w:tcW w:w="1682" w:type="dxa"/>
                </w:tcPr>
                <w:p w:rsidR="002D3D62" w:rsidRDefault="002D3D62" w:rsidP="001C5267">
                  <w:pPr>
                    <w:autoSpaceDE w:val="0"/>
                    <w:autoSpaceDN w:val="0"/>
                    <w:adjustRightInd w:val="0"/>
                    <w:rPr>
                      <w:rFonts w:cs="TTE1C25C08t00"/>
                      <w:b/>
                    </w:rPr>
                  </w:pPr>
                  <w:r>
                    <w:rPr>
                      <w:rFonts w:cs="TTE1C25C08t00"/>
                      <w:b/>
                      <w:noProof/>
                    </w:rPr>
                    <w:drawing>
                      <wp:inline distT="0" distB="0" distL="0" distR="0">
                        <wp:extent cx="1033373" cy="1000664"/>
                        <wp:effectExtent l="19050" t="0" r="0" b="0"/>
                        <wp:docPr id="2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005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3D62" w:rsidRDefault="002D3D62" w:rsidP="001C526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="TTE1008968t00"/>
                <w:b/>
              </w:rPr>
            </w:pPr>
          </w:p>
        </w:tc>
        <w:tc>
          <w:tcPr>
            <w:tcW w:w="2440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2D3D62" w:rsidRPr="003B606C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3B606C">
              <w:rPr>
                <w:rFonts w:cs="TTE1C25C08t00"/>
                <w:sz w:val="19"/>
                <w:szCs w:val="19"/>
              </w:rPr>
              <w:t>Da utilizzare nei luoghi di</w:t>
            </w:r>
          </w:p>
          <w:p w:rsidR="002D3D62" w:rsidRPr="003B606C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3B606C">
              <w:rPr>
                <w:rFonts w:cs="TTE1C25C08t00"/>
                <w:sz w:val="19"/>
                <w:szCs w:val="19"/>
              </w:rPr>
              <w:t>lavoro caratterizzati dalla</w:t>
            </w:r>
          </w:p>
          <w:p w:rsidR="002D3D62" w:rsidRPr="003B606C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3B606C">
              <w:rPr>
                <w:rFonts w:cs="TTE1C25C08t00"/>
                <w:sz w:val="19"/>
                <w:szCs w:val="19"/>
              </w:rPr>
              <w:t>presenza di materiali e/o</w:t>
            </w:r>
          </w:p>
          <w:p w:rsidR="002D3D62" w:rsidRPr="003B606C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>
              <w:rPr>
                <w:rFonts w:cs="TTE1C25C08t00"/>
                <w:sz w:val="19"/>
                <w:szCs w:val="19"/>
              </w:rPr>
              <w:t xml:space="preserve">attrezzi che </w:t>
            </w:r>
            <w:r w:rsidRPr="003B606C">
              <w:rPr>
                <w:rFonts w:cs="TTE1C25C08t00"/>
                <w:sz w:val="19"/>
                <w:szCs w:val="19"/>
              </w:rPr>
              <w:t>possono causare fenomeni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3B606C">
              <w:rPr>
                <w:rFonts w:cs="TTE1C25C08t00"/>
                <w:sz w:val="19"/>
                <w:szCs w:val="19"/>
              </w:rPr>
              <w:t>di abrasione e/o taglio</w:t>
            </w:r>
          </w:p>
        </w:tc>
        <w:tc>
          <w:tcPr>
            <w:tcW w:w="2435" w:type="dxa"/>
            <w:gridSpan w:val="2"/>
            <w:shd w:val="clear" w:color="auto" w:fill="FFFFFF" w:themeFill="background1"/>
          </w:tcPr>
          <w:p w:rsidR="002D3D62" w:rsidRPr="003B606C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>
              <w:rPr>
                <w:rFonts w:cs="TTE1008968t00"/>
                <w:b/>
                <w:sz w:val="20"/>
                <w:szCs w:val="20"/>
              </w:rPr>
              <w:t xml:space="preserve">Rif. Normativo </w:t>
            </w:r>
            <w:r w:rsidRPr="003B606C">
              <w:rPr>
                <w:rFonts w:cs="TTE1008968t00"/>
                <w:b/>
                <w:sz w:val="20"/>
                <w:szCs w:val="20"/>
              </w:rPr>
              <w:t>Art 75 – 77 – 79</w:t>
            </w:r>
            <w:r>
              <w:rPr>
                <w:rFonts w:cs="TTE1008968t00"/>
                <w:b/>
                <w:sz w:val="20"/>
                <w:szCs w:val="20"/>
              </w:rPr>
              <w:t xml:space="preserve"> D.lgs. n.81/08 ( </w:t>
            </w:r>
            <w:r w:rsidRPr="003B606C">
              <w:rPr>
                <w:rFonts w:cs="TTE1008968t00"/>
                <w:b/>
                <w:sz w:val="20"/>
                <w:szCs w:val="20"/>
              </w:rPr>
              <w:t>Testo Unico in</w:t>
            </w:r>
            <w:r>
              <w:rPr>
                <w:rFonts w:cs="TTE1008968t00"/>
                <w:b/>
                <w:sz w:val="20"/>
                <w:szCs w:val="20"/>
              </w:rPr>
              <w:t xml:space="preserve"> </w:t>
            </w:r>
            <w:r w:rsidRPr="003B606C">
              <w:rPr>
                <w:rFonts w:cs="TTE1008968t00"/>
                <w:b/>
                <w:sz w:val="20"/>
                <w:szCs w:val="20"/>
              </w:rPr>
              <w:t>materia di sicurezza</w:t>
            </w:r>
            <w:r>
              <w:rPr>
                <w:rFonts w:cs="TTE1008968t00"/>
                <w:b/>
                <w:sz w:val="20"/>
                <w:szCs w:val="20"/>
              </w:rPr>
              <w:t xml:space="preserve"> e salute sul lavoro ) </w:t>
            </w:r>
            <w:r w:rsidRPr="003B606C">
              <w:rPr>
                <w:rFonts w:cs="TTE1008968t00"/>
                <w:b/>
                <w:sz w:val="20"/>
                <w:szCs w:val="20"/>
              </w:rPr>
              <w:t>– Allegato VIII</w:t>
            </w:r>
          </w:p>
          <w:p w:rsidR="002D3D62" w:rsidRPr="003B606C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3B606C">
              <w:rPr>
                <w:rFonts w:cs="TTE1008968t00"/>
                <w:b/>
                <w:sz w:val="20"/>
                <w:szCs w:val="20"/>
              </w:rPr>
              <w:t>D.lgs. n.81/08 punti</w:t>
            </w:r>
          </w:p>
          <w:p w:rsidR="002D3D62" w:rsidRPr="003B606C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>
              <w:rPr>
                <w:rFonts w:cs="TTE1008968t00"/>
                <w:b/>
                <w:sz w:val="20"/>
                <w:szCs w:val="20"/>
              </w:rPr>
              <w:t xml:space="preserve">3,4 n.7 </w:t>
            </w:r>
            <w:r w:rsidRPr="003B606C">
              <w:rPr>
                <w:rFonts w:cs="TTE15ED650t00"/>
                <w:b/>
                <w:sz w:val="20"/>
                <w:szCs w:val="20"/>
              </w:rPr>
              <w:t>UNI EN 340/2004</w:t>
            </w:r>
          </w:p>
          <w:p w:rsidR="002D3D62" w:rsidRPr="00351416" w:rsidRDefault="002D3D62" w:rsidP="001C5267">
            <w:pPr>
              <w:autoSpaceDE w:val="0"/>
              <w:autoSpaceDN w:val="0"/>
              <w:adjustRightInd w:val="0"/>
              <w:rPr>
                <w:rFonts w:cs="TTE174BD78t00"/>
                <w:i/>
                <w:sz w:val="17"/>
                <w:szCs w:val="17"/>
              </w:rPr>
            </w:pPr>
            <w:r>
              <w:rPr>
                <w:rFonts w:cs="TTE174BD78t00"/>
                <w:i/>
                <w:sz w:val="17"/>
                <w:szCs w:val="17"/>
              </w:rPr>
              <w:t xml:space="preserve">Indumenti di protezione. Requisiti </w:t>
            </w:r>
            <w:r w:rsidRPr="00351416">
              <w:rPr>
                <w:rFonts w:cs="TTE174BD78t00"/>
                <w:i/>
                <w:sz w:val="17"/>
                <w:szCs w:val="17"/>
              </w:rPr>
              <w:t>generali</w:t>
            </w:r>
          </w:p>
        </w:tc>
      </w:tr>
      <w:tr w:rsidR="002D3D62" w:rsidTr="001C5267">
        <w:tblPrEx>
          <w:shd w:val="clear" w:color="auto" w:fill="FFFFFF" w:themeFill="background1"/>
        </w:tblPrEx>
        <w:tc>
          <w:tcPr>
            <w:tcW w:w="2431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Ferite, tagli e lesioni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per contatto con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organi mobili durante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le lavorazioni e/o per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caduta di materiali o</w:t>
            </w:r>
          </w:p>
          <w:p w:rsidR="002D3D62" w:rsidRPr="00D57A2E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utensili vari</w:t>
            </w:r>
          </w:p>
        </w:tc>
        <w:tc>
          <w:tcPr>
            <w:tcW w:w="2548" w:type="dxa"/>
            <w:gridSpan w:val="2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  <w:r w:rsidRPr="00D57A2E">
              <w:rPr>
                <w:rFonts w:cs="TTE1C25C08t00"/>
                <w:b/>
              </w:rPr>
              <w:t>Scarpe antinfortunistiche</w:t>
            </w:r>
          </w:p>
          <w:p w:rsidR="002D3D62" w:rsidRPr="00D57A2E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</w:p>
          <w:tbl>
            <w:tblPr>
              <w:tblW w:w="0" w:type="auto"/>
              <w:tblInd w:w="292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605"/>
            </w:tblGrid>
            <w:tr w:rsidR="002D3D62" w:rsidTr="001C5267">
              <w:trPr>
                <w:trHeight w:val="1562"/>
              </w:trPr>
              <w:tc>
                <w:tcPr>
                  <w:tcW w:w="1605" w:type="dxa"/>
                </w:tcPr>
                <w:p w:rsidR="002D3D62" w:rsidRDefault="002D3D62" w:rsidP="001C52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TE1C25C08t00"/>
                      <w:b/>
                    </w:rPr>
                  </w:pPr>
                  <w:r>
                    <w:rPr>
                      <w:rFonts w:cs="TTE1C25C08t00"/>
                      <w:b/>
                      <w:noProof/>
                    </w:rPr>
                    <w:drawing>
                      <wp:inline distT="0" distB="0" distL="0" distR="0">
                        <wp:extent cx="834965" cy="914400"/>
                        <wp:effectExtent l="19050" t="0" r="3235" b="0"/>
                        <wp:docPr id="2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9179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3D62" w:rsidRPr="00D57A2E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</w:p>
        </w:tc>
        <w:tc>
          <w:tcPr>
            <w:tcW w:w="2440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2D3D62" w:rsidRPr="00D57A2E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D57A2E">
              <w:rPr>
                <w:rFonts w:cs="TTE1C25C08t00"/>
                <w:sz w:val="19"/>
                <w:szCs w:val="19"/>
              </w:rPr>
              <w:t>Puntale rinforzato in acciaio</w:t>
            </w:r>
          </w:p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D57A2E">
              <w:rPr>
                <w:rFonts w:cs="TTE1C25C08t00"/>
                <w:sz w:val="19"/>
                <w:szCs w:val="19"/>
              </w:rPr>
              <w:t>Contro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D57A2E">
              <w:rPr>
                <w:rFonts w:cs="TTE1C25C08t00"/>
                <w:sz w:val="19"/>
                <w:szCs w:val="19"/>
              </w:rPr>
              <w:t>schiacciamento/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D57A2E">
              <w:rPr>
                <w:rFonts w:cs="TTE1C25C08t00"/>
                <w:sz w:val="19"/>
                <w:szCs w:val="19"/>
              </w:rPr>
              <w:t>abrasioni/perforazione/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D57A2E">
              <w:rPr>
                <w:rFonts w:cs="TTE1C25C08t00"/>
                <w:sz w:val="19"/>
                <w:szCs w:val="19"/>
              </w:rPr>
              <w:t>ferite degli arti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D57A2E">
              <w:rPr>
                <w:rFonts w:cs="TTE1C25C08t00"/>
                <w:sz w:val="19"/>
                <w:szCs w:val="19"/>
              </w:rPr>
              <w:t>inferiori e suola antiscivolo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D57A2E">
              <w:rPr>
                <w:rFonts w:cs="TTE1C25C08t00"/>
                <w:sz w:val="19"/>
                <w:szCs w:val="19"/>
              </w:rPr>
              <w:t>e per salvaguardare la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D57A2E">
              <w:rPr>
                <w:rFonts w:cs="TTE1C25C08t00"/>
                <w:sz w:val="19"/>
                <w:szCs w:val="19"/>
              </w:rPr>
              <w:t>caviglia da distorsioni</w:t>
            </w:r>
          </w:p>
        </w:tc>
        <w:tc>
          <w:tcPr>
            <w:tcW w:w="2435" w:type="dxa"/>
            <w:gridSpan w:val="2"/>
            <w:shd w:val="clear" w:color="auto" w:fill="FFFFFF" w:themeFill="background1"/>
          </w:tcPr>
          <w:p w:rsidR="002D3D62" w:rsidRPr="00D57A2E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>
              <w:rPr>
                <w:rFonts w:cs="TTE1008968t00"/>
                <w:b/>
                <w:sz w:val="20"/>
                <w:szCs w:val="20"/>
              </w:rPr>
              <w:t xml:space="preserve">Rif. Normativo </w:t>
            </w:r>
            <w:r w:rsidRPr="00D57A2E">
              <w:rPr>
                <w:rFonts w:cs="TTE1008968t00"/>
                <w:b/>
                <w:sz w:val="20"/>
                <w:szCs w:val="20"/>
              </w:rPr>
              <w:t>Art 75 – 77 – 79</w:t>
            </w:r>
            <w:r>
              <w:rPr>
                <w:rFonts w:cs="TTE1008968t00"/>
                <w:b/>
                <w:sz w:val="20"/>
                <w:szCs w:val="20"/>
              </w:rPr>
              <w:t xml:space="preserve"> D.lgs. n.81/08 (</w:t>
            </w:r>
            <w:r w:rsidRPr="00D57A2E">
              <w:rPr>
                <w:rFonts w:cs="TTE1008968t00"/>
                <w:b/>
                <w:sz w:val="20"/>
                <w:szCs w:val="20"/>
              </w:rPr>
              <w:t>– Allegato VIII</w:t>
            </w:r>
          </w:p>
          <w:p w:rsidR="002D3D62" w:rsidRPr="00D57A2E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D57A2E">
              <w:rPr>
                <w:rFonts w:cs="TTE1008968t00"/>
                <w:b/>
                <w:sz w:val="20"/>
                <w:szCs w:val="20"/>
              </w:rPr>
              <w:t>D.lgs. n.81/08 punti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>
              <w:rPr>
                <w:rFonts w:cs="TTE1008968t00"/>
                <w:b/>
                <w:sz w:val="20"/>
                <w:szCs w:val="20"/>
              </w:rPr>
              <w:t xml:space="preserve">3,4 n.6 </w:t>
            </w:r>
            <w:r w:rsidRPr="00D57A2E">
              <w:rPr>
                <w:rFonts w:cs="TTE15ED650t00"/>
                <w:b/>
                <w:sz w:val="20"/>
                <w:szCs w:val="20"/>
              </w:rPr>
              <w:t>EN344/345(1992)</w:t>
            </w:r>
          </w:p>
          <w:p w:rsidR="002D3D62" w:rsidRPr="001B31AA" w:rsidRDefault="002D3D62" w:rsidP="001C5267">
            <w:pPr>
              <w:autoSpaceDE w:val="0"/>
              <w:autoSpaceDN w:val="0"/>
              <w:adjustRightInd w:val="0"/>
              <w:rPr>
                <w:rFonts w:cs="TTE174BD78t00"/>
                <w:i/>
                <w:sz w:val="17"/>
                <w:szCs w:val="17"/>
              </w:rPr>
            </w:pPr>
            <w:r>
              <w:rPr>
                <w:rFonts w:cs="TTE174BD78t00"/>
                <w:i/>
                <w:sz w:val="17"/>
                <w:szCs w:val="17"/>
              </w:rPr>
              <w:t xml:space="preserve">Requisiti e metodi di prova per calzature di sicurezza, protettive e </w:t>
            </w:r>
            <w:r w:rsidRPr="001B31AA">
              <w:rPr>
                <w:rFonts w:cs="TTE174BD78t00"/>
                <w:i/>
                <w:sz w:val="17"/>
                <w:szCs w:val="17"/>
              </w:rPr>
              <w:t>occupazio</w:t>
            </w:r>
            <w:r>
              <w:rPr>
                <w:rFonts w:cs="TTE174BD78t00"/>
                <w:i/>
                <w:sz w:val="17"/>
                <w:szCs w:val="17"/>
              </w:rPr>
              <w:t xml:space="preserve">nali per uso </w:t>
            </w:r>
            <w:r w:rsidRPr="001B31AA">
              <w:rPr>
                <w:rFonts w:cs="TTE174BD78t00"/>
                <w:i/>
                <w:sz w:val="17"/>
                <w:szCs w:val="17"/>
              </w:rPr>
              <w:t>professionale</w:t>
            </w:r>
          </w:p>
        </w:tc>
      </w:tr>
      <w:tr w:rsidR="002D3D62" w:rsidTr="001C5267">
        <w:tblPrEx>
          <w:shd w:val="clear" w:color="auto" w:fill="FFFFFF" w:themeFill="background1"/>
        </w:tblPrEx>
        <w:tc>
          <w:tcPr>
            <w:tcW w:w="2431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>
              <w:rPr>
                <w:rFonts w:cs="TTE1C25C08t00"/>
                <w:sz w:val="19"/>
                <w:szCs w:val="19"/>
              </w:rPr>
              <w:t xml:space="preserve">Ferite, tagli, </w:t>
            </w:r>
            <w:r w:rsidRPr="00824A41">
              <w:rPr>
                <w:rFonts w:cs="TTE1C25C08t00"/>
                <w:sz w:val="19"/>
                <w:szCs w:val="19"/>
              </w:rPr>
              <w:t>schiacciamento,</w:t>
            </w: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>
              <w:rPr>
                <w:rFonts w:cs="TTE1C25C08t00"/>
                <w:sz w:val="19"/>
                <w:szCs w:val="19"/>
              </w:rPr>
              <w:t xml:space="preserve">lesioni per contatto </w:t>
            </w:r>
            <w:r w:rsidRPr="00824A41">
              <w:rPr>
                <w:rFonts w:cs="TTE1C25C08t00"/>
                <w:sz w:val="19"/>
                <w:szCs w:val="19"/>
              </w:rPr>
              <w:t>con organi mobili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824A41">
              <w:rPr>
                <w:rFonts w:cs="TTE1C25C08t00"/>
                <w:sz w:val="19"/>
                <w:szCs w:val="19"/>
              </w:rPr>
              <w:t>durante le</w:t>
            </w: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24A41">
              <w:rPr>
                <w:rFonts w:cs="TTE1C25C08t00"/>
                <w:sz w:val="19"/>
                <w:szCs w:val="19"/>
              </w:rPr>
              <w:t xml:space="preserve">lavorazioni </w:t>
            </w:r>
            <w:r>
              <w:rPr>
                <w:rFonts w:cs="TTE1C25C08t00"/>
                <w:sz w:val="19"/>
                <w:szCs w:val="19"/>
              </w:rPr>
              <w:t xml:space="preserve">e gli </w:t>
            </w:r>
            <w:r w:rsidRPr="00824A41">
              <w:rPr>
                <w:rFonts w:cs="TTE1C25C08t00"/>
                <w:sz w:val="19"/>
                <w:szCs w:val="19"/>
              </w:rPr>
              <w:t>interventi di</w:t>
            </w: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24A41">
              <w:rPr>
                <w:rFonts w:cs="TTE1C25C08t00"/>
                <w:sz w:val="19"/>
                <w:szCs w:val="19"/>
              </w:rPr>
              <w:t>manutenzione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D3D62" w:rsidRDefault="002D3D62" w:rsidP="001C5267">
            <w:pPr>
              <w:jc w:val="center"/>
            </w:pPr>
            <w:r w:rsidRPr="00824A41">
              <w:rPr>
                <w:rFonts w:cs="TTE1C25C08t00"/>
                <w:b/>
              </w:rPr>
              <w:t>Guanti in crosta</w:t>
            </w:r>
          </w:p>
          <w:p w:rsidR="002D3D62" w:rsidRDefault="002D3D62" w:rsidP="001C5267"/>
          <w:p w:rsidR="002D3D62" w:rsidRDefault="002D3D62" w:rsidP="001C5267"/>
          <w:tbl>
            <w:tblPr>
              <w:tblW w:w="2100" w:type="dxa"/>
              <w:tblInd w:w="232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100"/>
            </w:tblGrid>
            <w:tr w:rsidR="002D3D62" w:rsidTr="001C5267">
              <w:trPr>
                <w:trHeight w:val="1241"/>
              </w:trPr>
              <w:tc>
                <w:tcPr>
                  <w:tcW w:w="2100" w:type="dxa"/>
                </w:tcPr>
                <w:p w:rsidR="002D3D62" w:rsidRDefault="002D3D62" w:rsidP="001C52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TE1C25C08t00"/>
                      <w:b/>
                    </w:rPr>
                  </w:pPr>
                  <w:r w:rsidRPr="004A0D45">
                    <w:rPr>
                      <w:rFonts w:cs="TTE1C25C08t00"/>
                      <w:b/>
                      <w:noProof/>
                    </w:rPr>
                    <w:lastRenderedPageBreak/>
                    <w:drawing>
                      <wp:inline distT="0" distB="0" distL="0" distR="0">
                        <wp:extent cx="990600" cy="876300"/>
                        <wp:effectExtent l="19050" t="0" r="0" b="0"/>
                        <wp:docPr id="25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3D62" w:rsidRPr="00824A41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</w:p>
        </w:tc>
        <w:tc>
          <w:tcPr>
            <w:tcW w:w="2440" w:type="dxa"/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24A41">
              <w:rPr>
                <w:rFonts w:cs="TTE1C25C08t00"/>
                <w:sz w:val="19"/>
                <w:szCs w:val="19"/>
              </w:rPr>
              <w:t>Da utilizzare nei luoghi di</w:t>
            </w: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24A41">
              <w:rPr>
                <w:rFonts w:cs="TTE1C25C08t00"/>
                <w:sz w:val="19"/>
                <w:szCs w:val="19"/>
              </w:rPr>
              <w:t>lavoro caratterizzati dalla</w:t>
            </w: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24A41">
              <w:rPr>
                <w:rFonts w:cs="TTE1C25C08t00"/>
                <w:sz w:val="19"/>
                <w:szCs w:val="19"/>
              </w:rPr>
              <w:t>presenza di materiali e/o</w:t>
            </w: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>
              <w:rPr>
                <w:rFonts w:cs="TTE1C25C08t00"/>
                <w:sz w:val="19"/>
                <w:szCs w:val="19"/>
              </w:rPr>
              <w:t xml:space="preserve">attrezzi che </w:t>
            </w:r>
            <w:r w:rsidRPr="00824A41">
              <w:rPr>
                <w:rFonts w:cs="TTE1C25C08t00"/>
                <w:sz w:val="19"/>
                <w:szCs w:val="19"/>
              </w:rPr>
              <w:t>possono causare fenomeni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824A41">
              <w:rPr>
                <w:rFonts w:cs="TTE1C25C08t00"/>
                <w:sz w:val="19"/>
                <w:szCs w:val="19"/>
              </w:rPr>
              <w:t>di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824A41">
              <w:rPr>
                <w:rFonts w:cs="TTE1C25C08t00"/>
                <w:sz w:val="19"/>
                <w:szCs w:val="19"/>
              </w:rPr>
              <w:t>abrasione/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824A41">
              <w:rPr>
                <w:rFonts w:cs="TTE1C25C08t00"/>
                <w:sz w:val="19"/>
                <w:szCs w:val="19"/>
              </w:rPr>
              <w:t>taglio/perforazione delle mani</w:t>
            </w:r>
          </w:p>
        </w:tc>
        <w:tc>
          <w:tcPr>
            <w:tcW w:w="2435" w:type="dxa"/>
            <w:gridSpan w:val="2"/>
            <w:shd w:val="clear" w:color="auto" w:fill="FFFFFF" w:themeFill="background1"/>
          </w:tcPr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>
              <w:rPr>
                <w:rFonts w:cs="TTE1008968t00"/>
                <w:b/>
                <w:sz w:val="20"/>
                <w:szCs w:val="20"/>
              </w:rPr>
              <w:t xml:space="preserve">Rif. Normativo </w:t>
            </w:r>
            <w:r w:rsidRPr="00824A41">
              <w:rPr>
                <w:rFonts w:cs="TTE1008968t00"/>
                <w:b/>
                <w:sz w:val="20"/>
                <w:szCs w:val="20"/>
              </w:rPr>
              <w:t>Art 75 – 77 – 79</w:t>
            </w:r>
            <w:r>
              <w:rPr>
                <w:rFonts w:cs="TTE1008968t00"/>
                <w:b/>
                <w:sz w:val="20"/>
                <w:szCs w:val="20"/>
              </w:rPr>
              <w:t xml:space="preserve"> D.lgs. n.81/08 (</w:t>
            </w:r>
            <w:r w:rsidRPr="00824A41">
              <w:rPr>
                <w:rFonts w:cs="TTE1008968t00"/>
                <w:b/>
                <w:sz w:val="20"/>
                <w:szCs w:val="20"/>
              </w:rPr>
              <w:t>Testo Unico in</w:t>
            </w:r>
            <w:r>
              <w:rPr>
                <w:rFonts w:cs="TTE1008968t00"/>
                <w:b/>
                <w:sz w:val="20"/>
                <w:szCs w:val="20"/>
              </w:rPr>
              <w:t xml:space="preserve"> </w:t>
            </w:r>
            <w:r w:rsidRPr="00824A41">
              <w:rPr>
                <w:rFonts w:cs="TTE1008968t00"/>
                <w:b/>
                <w:sz w:val="20"/>
                <w:szCs w:val="20"/>
              </w:rPr>
              <w:t>materia di sicurezza</w:t>
            </w:r>
            <w:r>
              <w:rPr>
                <w:rFonts w:cs="TTE1008968t00"/>
                <w:b/>
                <w:sz w:val="20"/>
                <w:szCs w:val="20"/>
              </w:rPr>
              <w:t xml:space="preserve"> e salute sul lavoro ) </w:t>
            </w:r>
            <w:r w:rsidRPr="00824A41">
              <w:rPr>
                <w:rFonts w:cs="TTE1008968t00"/>
                <w:b/>
                <w:sz w:val="20"/>
                <w:szCs w:val="20"/>
              </w:rPr>
              <w:t>– Allegato VIII</w:t>
            </w: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24A41">
              <w:rPr>
                <w:rFonts w:cs="TTE1008968t00"/>
                <w:b/>
                <w:sz w:val="20"/>
                <w:szCs w:val="20"/>
              </w:rPr>
              <w:t>D.lgs. n.81/08 punti</w:t>
            </w:r>
          </w:p>
          <w:p w:rsidR="002D3D62" w:rsidRPr="00824A41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>
              <w:rPr>
                <w:rFonts w:cs="TTE1008968t00"/>
                <w:b/>
                <w:sz w:val="20"/>
                <w:szCs w:val="20"/>
              </w:rPr>
              <w:t xml:space="preserve">3,4 n.5 </w:t>
            </w:r>
            <w:r w:rsidRPr="00824A41">
              <w:rPr>
                <w:rFonts w:cs="TTE15ED650t00"/>
                <w:b/>
                <w:sz w:val="20"/>
                <w:szCs w:val="20"/>
              </w:rPr>
              <w:t>UNI EN 388(2004)</w:t>
            </w:r>
          </w:p>
          <w:p w:rsidR="002D3D62" w:rsidRDefault="002D3D62" w:rsidP="001C5267">
            <w:pPr>
              <w:autoSpaceDE w:val="0"/>
              <w:autoSpaceDN w:val="0"/>
              <w:adjustRightInd w:val="0"/>
              <w:rPr>
                <w:rFonts w:ascii="TTE174BD78t00" w:hAnsi="TTE174BD78t00" w:cs="TTE174BD78t00"/>
                <w:sz w:val="17"/>
                <w:szCs w:val="17"/>
              </w:rPr>
            </w:pPr>
            <w:r>
              <w:rPr>
                <w:rFonts w:ascii="TTE174BD78t00" w:hAnsi="TTE174BD78t00" w:cs="TTE174BD78t00"/>
                <w:sz w:val="17"/>
                <w:szCs w:val="17"/>
              </w:rPr>
              <w:t>Guanti di protezione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ascii="TTE174BD78t00" w:hAnsi="TTE174BD78t00" w:cs="TTE174BD78t00"/>
                <w:sz w:val="17"/>
                <w:szCs w:val="17"/>
              </w:rPr>
            </w:pPr>
            <w:r>
              <w:rPr>
                <w:rFonts w:ascii="TTE174BD78t00" w:hAnsi="TTE174BD78t00" w:cs="TTE174BD78t00"/>
                <w:sz w:val="17"/>
                <w:szCs w:val="17"/>
              </w:rPr>
              <w:t>contro rischi meccanici</w:t>
            </w:r>
          </w:p>
        </w:tc>
      </w:tr>
      <w:tr w:rsidR="002D3D62" w:rsidTr="001C5267">
        <w:tblPrEx>
          <w:shd w:val="clear" w:color="auto" w:fill="FFFFFF" w:themeFill="background1"/>
        </w:tblPrEx>
        <w:tc>
          <w:tcPr>
            <w:tcW w:w="243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lastRenderedPageBreak/>
              <w:t>Contro la proiezione di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materiali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D62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  <w:r w:rsidRPr="004A0D45">
              <w:rPr>
                <w:rFonts w:cs="TTE1C25C08t00"/>
                <w:b/>
              </w:rPr>
              <w:t>Occhiali di protezione</w:t>
            </w:r>
          </w:p>
          <w:p w:rsidR="002D3D62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</w:p>
          <w:tbl>
            <w:tblPr>
              <w:tblW w:w="0" w:type="auto"/>
              <w:tblInd w:w="352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820"/>
            </w:tblGrid>
            <w:tr w:rsidR="002D3D62" w:rsidTr="001C5267">
              <w:trPr>
                <w:trHeight w:val="1200"/>
              </w:trPr>
              <w:tc>
                <w:tcPr>
                  <w:tcW w:w="1695" w:type="dxa"/>
                </w:tcPr>
                <w:p w:rsidR="002D3D62" w:rsidRDefault="002D3D62" w:rsidP="001C5267">
                  <w:pPr>
                    <w:jc w:val="center"/>
                    <w:rPr>
                      <w:rFonts w:cs="TTE1C25C08t00"/>
                      <w:b/>
                    </w:rPr>
                  </w:pPr>
                  <w:r>
                    <w:rPr>
                      <w:rFonts w:cs="TTE1C25C08t00"/>
                      <w:b/>
                      <w:noProof/>
                    </w:rPr>
                    <w:drawing>
                      <wp:inline distT="0" distB="0" distL="0" distR="0">
                        <wp:extent cx="1047750" cy="771525"/>
                        <wp:effectExtent l="19050" t="0" r="0" b="0"/>
                        <wp:docPr id="26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3D62" w:rsidRPr="00824A41" w:rsidRDefault="002D3D62" w:rsidP="001C5267">
            <w:pPr>
              <w:jc w:val="center"/>
              <w:rPr>
                <w:rFonts w:cs="TTE1C25C08t00"/>
                <w:b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Con lente unica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panoramica in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policarbonato trattati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anti graffio, con</w:t>
            </w:r>
          </w:p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4A0D45">
              <w:rPr>
                <w:rFonts w:cs="TTE1C25C08t00"/>
                <w:sz w:val="19"/>
                <w:szCs w:val="19"/>
              </w:rPr>
              <w:t>protezione laterale</w:t>
            </w:r>
          </w:p>
        </w:tc>
        <w:tc>
          <w:tcPr>
            <w:tcW w:w="2435" w:type="dxa"/>
            <w:gridSpan w:val="2"/>
            <w:shd w:val="clear" w:color="auto" w:fill="FFFFFF" w:themeFill="background1"/>
          </w:tcPr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4A0D45">
              <w:rPr>
                <w:rFonts w:cs="TTE1008968t00"/>
                <w:b/>
                <w:sz w:val="20"/>
                <w:szCs w:val="20"/>
              </w:rPr>
              <w:t>Rif. Normativo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4A0D45">
              <w:rPr>
                <w:rFonts w:cs="TTE1008968t00"/>
                <w:b/>
                <w:sz w:val="20"/>
                <w:szCs w:val="20"/>
              </w:rPr>
              <w:t>Art 75 – 77 – 79 D.lgs.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4A0D45">
              <w:rPr>
                <w:rFonts w:cs="TTE1008968t00"/>
                <w:b/>
                <w:sz w:val="20"/>
                <w:szCs w:val="20"/>
              </w:rPr>
              <w:t>n.81/08 ( Testo Unico in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4A0D45">
              <w:rPr>
                <w:rFonts w:cs="TTE1008968t00"/>
                <w:b/>
                <w:sz w:val="20"/>
                <w:szCs w:val="20"/>
              </w:rPr>
              <w:t>materia di sicurezza e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4A0D45">
              <w:rPr>
                <w:rFonts w:cs="TTE1008968t00"/>
                <w:b/>
                <w:sz w:val="20"/>
                <w:szCs w:val="20"/>
              </w:rPr>
              <w:t>salute sul lavoro ) –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4A0D45">
              <w:rPr>
                <w:rFonts w:cs="TTE1008968t00"/>
                <w:b/>
                <w:sz w:val="20"/>
                <w:szCs w:val="20"/>
              </w:rPr>
              <w:t>Allegato VIII D.lgs.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4A0D45">
              <w:rPr>
                <w:rFonts w:cs="TTE1008968t00"/>
                <w:b/>
                <w:sz w:val="20"/>
                <w:szCs w:val="20"/>
              </w:rPr>
              <w:t>n.81/08 punti 3,4 n.2</w:t>
            </w:r>
          </w:p>
          <w:p w:rsidR="002D3D62" w:rsidRPr="004A0D45" w:rsidRDefault="002D3D62" w:rsidP="001C5267">
            <w:pPr>
              <w:autoSpaceDE w:val="0"/>
              <w:autoSpaceDN w:val="0"/>
              <w:adjustRightInd w:val="0"/>
              <w:rPr>
                <w:rFonts w:cs="TTE15ED650t00"/>
                <w:b/>
                <w:sz w:val="20"/>
                <w:szCs w:val="20"/>
              </w:rPr>
            </w:pPr>
            <w:r w:rsidRPr="004A0D45">
              <w:rPr>
                <w:rFonts w:cs="TTE15ED650t00"/>
                <w:b/>
                <w:sz w:val="20"/>
                <w:szCs w:val="20"/>
              </w:rPr>
              <w:t>UNIEN 166 (2004)</w:t>
            </w:r>
          </w:p>
          <w:p w:rsidR="002D3D62" w:rsidRDefault="002D3D62" w:rsidP="001C5267">
            <w:pPr>
              <w:autoSpaceDE w:val="0"/>
              <w:autoSpaceDN w:val="0"/>
              <w:adjustRightInd w:val="0"/>
              <w:rPr>
                <w:rFonts w:ascii="TTE174BD78t00" w:hAnsi="TTE174BD78t00" w:cs="TTE174BD78t00"/>
                <w:sz w:val="17"/>
                <w:szCs w:val="17"/>
              </w:rPr>
            </w:pPr>
            <w:r>
              <w:rPr>
                <w:rFonts w:ascii="TTE174BD78t00" w:hAnsi="TTE174BD78t00" w:cs="TTE174BD78t00"/>
                <w:sz w:val="17"/>
                <w:szCs w:val="17"/>
              </w:rPr>
              <w:t>Protezione personale degli</w:t>
            </w:r>
          </w:p>
          <w:p w:rsidR="002D3D62" w:rsidRDefault="002D3D62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>
              <w:rPr>
                <w:rFonts w:ascii="TTE174BD78t00" w:hAnsi="TTE174BD78t00" w:cs="TTE174BD78t00"/>
                <w:sz w:val="17"/>
                <w:szCs w:val="17"/>
              </w:rPr>
              <w:t>occhi - Specifiche.</w:t>
            </w:r>
          </w:p>
        </w:tc>
      </w:tr>
    </w:tbl>
    <w:p w:rsidR="002D3D62" w:rsidRDefault="002D3D62" w:rsidP="002D3D62">
      <w:pPr>
        <w:ind w:firstLine="708"/>
      </w:pPr>
    </w:p>
    <w:p w:rsidR="002D3D62" w:rsidRDefault="002D3D62" w:rsidP="002D3D62">
      <w:pPr>
        <w:ind w:firstLine="708"/>
      </w:pPr>
    </w:p>
    <w:p w:rsidR="005E4A2A" w:rsidRDefault="005E4A2A"/>
    <w:sectPr w:rsidR="005E4A2A" w:rsidSect="006C2C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BC1" w:rsidRDefault="00B74BC1" w:rsidP="001A39AF">
      <w:pPr>
        <w:spacing w:after="0" w:line="240" w:lineRule="auto"/>
      </w:pPr>
      <w:r>
        <w:separator/>
      </w:r>
    </w:p>
  </w:endnote>
  <w:endnote w:type="continuationSeparator" w:id="1">
    <w:p w:rsidR="00B74BC1" w:rsidRDefault="00B74BC1" w:rsidP="001A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5ED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089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25C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4B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AF" w:rsidRDefault="001A39A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AF" w:rsidRDefault="001A39AF" w:rsidP="001A39AF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  Costruzioni Generali S.a.s.                                                                           De Riggi</w:t>
    </w:r>
    <w:r>
      <w:t xml:space="preserve"> </w:t>
    </w:r>
  </w:p>
  <w:p w:rsidR="001A39AF" w:rsidRDefault="001A39A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AF" w:rsidRDefault="001A39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BC1" w:rsidRDefault="00B74BC1" w:rsidP="001A39AF">
      <w:pPr>
        <w:spacing w:after="0" w:line="240" w:lineRule="auto"/>
      </w:pPr>
      <w:r>
        <w:separator/>
      </w:r>
    </w:p>
  </w:footnote>
  <w:footnote w:type="continuationSeparator" w:id="1">
    <w:p w:rsidR="00B74BC1" w:rsidRDefault="00B74BC1" w:rsidP="001A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AF" w:rsidRDefault="001A39A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AF" w:rsidRDefault="001A39A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AF" w:rsidRDefault="001A39A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36560"/>
    <w:multiLevelType w:val="hybridMultilevel"/>
    <w:tmpl w:val="AFACDBA8"/>
    <w:lvl w:ilvl="0" w:tplc="3E20AF00">
      <w:start w:val="1"/>
      <w:numFmt w:val="bullet"/>
      <w:lvlText w:val=""/>
      <w:lvlJc w:val="left"/>
      <w:pPr>
        <w:ind w:left="502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3D62"/>
    <w:rsid w:val="001A39AF"/>
    <w:rsid w:val="00236276"/>
    <w:rsid w:val="002D3D62"/>
    <w:rsid w:val="005E4A2A"/>
    <w:rsid w:val="006C2C82"/>
    <w:rsid w:val="00872004"/>
    <w:rsid w:val="00B74BC1"/>
    <w:rsid w:val="00D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C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D3D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D3D62"/>
    <w:pPr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D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3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39AF"/>
  </w:style>
  <w:style w:type="paragraph" w:styleId="Pidipagina">
    <w:name w:val="footer"/>
    <w:basedOn w:val="Normale"/>
    <w:link w:val="PidipaginaCarattere"/>
    <w:uiPriority w:val="99"/>
    <w:semiHidden/>
    <w:unhideWhenUsed/>
    <w:rsid w:val="001A3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3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4259</Characters>
  <Application>Microsoft Office Word</Application>
  <DocSecurity>0</DocSecurity>
  <Lines>35</Lines>
  <Paragraphs>9</Paragraphs>
  <ScaleCrop>false</ScaleCrop>
  <Company>Privato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2009-04-02T11:14:00Z</dcterms:created>
  <dcterms:modified xsi:type="dcterms:W3CDTF">2004-05-03T01:27:00Z</dcterms:modified>
</cp:coreProperties>
</file>